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0"/>
        <w:jc w:val="both"/>
        <w:rPr>
          <w:rStyle w:val="Style15"/>
          <w:rFonts w:ascii="Times New Roman" w:hAnsi="Times New Roman" w:cs="Times New Roman"/>
          <w:b/>
          <w:b/>
          <w:i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Style15"/>
          <w:rFonts w:cs="Times New Roman" w:ascii="Times New Roman" w:hAnsi="Times New Roman"/>
          <w:b/>
          <w:i/>
          <w:caps w:val="false"/>
          <w:smallCaps w:val="false"/>
          <w:color w:val="DC143C"/>
          <w:spacing w:val="0"/>
          <w:sz w:val="32"/>
          <w:szCs w:val="32"/>
          <w:shd w:fill="FFFFFF" w:val="clear"/>
        </w:rPr>
        <w:t>Памятка для населения болезнь Ньюкасла.</w:t>
      </w:r>
    </w:p>
    <w:p>
      <w:pPr>
        <w:pStyle w:val="Style17"/>
        <w:spacing w:lineRule="auto" w:line="240" w:before="0" w:after="0"/>
        <w:jc w:val="center"/>
        <w:rPr>
          <w:rStyle w:val="Style15"/>
          <w:rFonts w:ascii="Times New Roman" w:hAnsi="Times New Roman" w:cs="Times New Roman"/>
          <w:b/>
          <w:b/>
          <w:i/>
          <w:i/>
          <w:caps w:val="false"/>
          <w:smallCaps w:val="false"/>
          <w:color w:val="DC143C"/>
          <w:spacing w:val="0"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i/>
          <w:caps w:val="false"/>
          <w:smallCaps w:val="false"/>
          <w:color w:val="DC143C"/>
          <w:spacing w:val="0"/>
          <w:sz w:val="32"/>
          <w:szCs w:val="32"/>
          <w:highlight w:val="white"/>
        </w:rPr>
      </w:r>
    </w:p>
    <w:p>
      <w:pPr>
        <w:pStyle w:val="Style17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cs="Times New Roman"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Болезнь Ньюкасла (псевдочума)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— высококонтагиозная вирусная болезнь птиц из отряда куриных, характеризующаяся поражением органов дыхания, пищеварения, центральной нервной системы и высокой смертностью. Возбудитель болезни — РНК- содержащий вирус, солнечный свет инактивирует его за 2 суток, в птичниках в зимнее время сохраняется 140 дней, летом- 7 дней. В естественных условиях ньюкаслскую болезнь чаще регистрируют у кур, индеек, цесарок, фазанов, павлинов.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 xml:space="preserve">Источник возбудитель инфекции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— больные и переболевшие птицы.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 xml:space="preserve">Факторами передачи вируса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— являются яйца, перо, и пух, полученные от больных птиц, тушки вынуждено убитой птицы, инвентарь, подстилка корма. Заражение происходит через корм, воду, воздух, при совместном содержании здоровой и больной птицы.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 xml:space="preserve">Клинические признаки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— при естественном заражении птицы инкубационной период болезни 2-15 дней. Отмечает повышение температуры тела, слабость, птица отказывается от корма, теряет ориентацию, у 40-70 % заболевших наблюдают расширение зоба, стечение из ротовой полости дурно пахнущей жидкости, выделяется жидкий помет с примесью слизи, крови и желчи. Птица дышит с открытым клювом, слышны хрипы, карканье, птиц чихает: появляются признаки поражения нервной системы – скручивание шеи, отвисание крыльев, хвоста, поражения ног.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 xml:space="preserve">Лечение не разработано.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Больных лечить нецелесообразно ввиду опасности разноса возбудителя инфекции. Основным методом профилактики является вакцинопрофилактика.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 вакцинированной птицы иммунитет сохраняется до 6 месяцев.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Меры профилактики.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содержать, имеющуюся в личных хозяйствах птицу на своих подворьях в закрытом режиме;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инвентарь по уходу за птицей и корма хранить в закрытых помещениях;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допускать контакта домашней птицы с синантропной (воробьи, вороны, голуби) и дикой перелетной птицей;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случаи появления заболевания птицы с описанными признаками или внезапной гибели птицы, не выбрасывать отходы их жизнедеятельности и переработки на свалки;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покупать суточный молодняк птицы, яйцо и мясо птицы в неустановленных местах;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допускать перемещение птицы и птицепродукции без ведома государственной ветеринарной службы.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ПОМНИТЕ!!!!</w:t>
      </w:r>
    </w:p>
    <w:p>
      <w:pPr>
        <w:pStyle w:val="Style17"/>
        <w:widowControl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Выполнение Вами этих требований и рекомендаций позволит избежать заноса болезни Ньюкасла на территорию Ваших подворий, сохранить птицу от заболевания и обеспечить эпизоотическое благополучие территории района.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связи с регистрацией в 2022 году на территории Пролетарского района Ньюкаслской болезни птиц, ГБУ РО «Сальская межрайонная СББЖ» приобрела вакцину против инфекционного бронхита кур (ИБК) и ньюкаслской болезни (НБ). Вакцина вызывает у птиц формирование иммунного ответа к возбудителям НБ и ИБК через 28 суток после однократного применения, который сохраняется в течение 12 мес. Вакцинации подлежит птица в возрасте 90–120 суток но не позднее, чем за 1 мес. до начала яйцекладки. Вакцину вводят однократно в объеме 0,5 см3 подкожно в среднюю треть шеи или внутримышечно в область грудной мышцы с соблюдением правил асептики.</w:t>
      </w:r>
    </w:p>
    <w:p>
      <w:pPr>
        <w:pStyle w:val="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Все желающие могут приобрести вакцину в ветеринарной аптеке по адресу: г. Пролетарск, пр-т 50 лет Октября 74. контактные телефоны: +7(86374)9-64-31, +7(86374)9-64-51.</w:t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LibreOffice/6.4.4.2$Windows_X86_64 LibreOffice_project/3d775be2011f3886db32dfd395a6a6d1ca2630ff</Application>
  <Pages>1</Pages>
  <Words>416</Words>
  <Characters>2758</Characters>
  <CharactersWithSpaces>3167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2023-02-08T12:44:00Z</dcterms:created>
  <dc:creator>Комп</dc:creator>
  <dc:description/>
  <dc:language>ru-RU</dc:language>
  <cp:lastModifiedBy/>
  <dcterms:modified xsi:type="dcterms:W3CDTF">2023-05-18T14:40:45Z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